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4B005A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908FB">
        <w:rPr>
          <w:rFonts w:ascii="Arial" w:hAnsi="Arial" w:cs="Arial"/>
        </w:rPr>
        <w:t>еречень по</w:t>
      </w:r>
      <w:r>
        <w:rPr>
          <w:rFonts w:ascii="Arial" w:hAnsi="Arial" w:cs="Arial"/>
        </w:rPr>
        <w:t xml:space="preserve">дстанций, на которых планируется </w:t>
      </w:r>
      <w:r w:rsidRPr="00E908FB">
        <w:rPr>
          <w:rFonts w:ascii="Arial" w:hAnsi="Arial" w:cs="Arial"/>
        </w:rPr>
        <w:t xml:space="preserve">текущий </w:t>
      </w:r>
      <w:r>
        <w:rPr>
          <w:rFonts w:ascii="Arial" w:hAnsi="Arial" w:cs="Arial"/>
        </w:rPr>
        <w:t xml:space="preserve">и капитальный </w:t>
      </w:r>
      <w:r w:rsidRPr="00E908FB">
        <w:rPr>
          <w:rFonts w:ascii="Arial" w:hAnsi="Arial" w:cs="Arial"/>
        </w:rPr>
        <w:t xml:space="preserve">ремонт </w:t>
      </w:r>
      <w:r w:rsidR="00906F9C">
        <w:rPr>
          <w:rFonts w:ascii="Arial" w:hAnsi="Arial" w:cs="Arial"/>
        </w:rPr>
        <w:t>на май</w:t>
      </w:r>
      <w:r>
        <w:rPr>
          <w:rFonts w:ascii="Arial" w:hAnsi="Arial" w:cs="Arial"/>
        </w:rPr>
        <w:t xml:space="preserve"> 2018 года</w:t>
      </w:r>
      <w:r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906F9C" w:rsidRPr="001167DB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441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ул. Рабочая 194 – МЖД; ул. Пролетарская 95 – общежитие; КНС; Выход ВЛ 0,4кВ в сторону ул. Рабочая – пер. Ромненский – пер. Чудиновский – ул. Пролетарская.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476а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ул.Трудовая 262,260,258,ул.Муравьёва-Амурского 12,14,16,18,18/2 - МЖД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013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АЗС; ул.Текстильная 53,51,49 – административные здания; ул.Текстильная 120/3 – торговые павильоны.</w:t>
            </w:r>
          </w:p>
        </w:tc>
      </w:tr>
      <w:tr w:rsidR="00906F9C" w:rsidRPr="002437B6">
        <w:trPr>
          <w:trHeight w:val="368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014а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ул.Пионерская 200 – административное здание; Гражданская 121/2 – производственный корпус.</w:t>
            </w:r>
          </w:p>
        </w:tc>
      </w:tr>
      <w:tr w:rsidR="00906F9C" w:rsidRPr="002437B6">
        <w:trPr>
          <w:trHeight w:val="421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032а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Выход на ВЛ 0,4кВ; КСК «Аллюр».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058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/>
                <w:color w:val="000000" w:themeColor="text1"/>
              </w:rPr>
            </w:pPr>
            <w:r w:rsidRPr="00DA7866">
              <w:rPr>
                <w:rFonts w:ascii="Arial" w:hAnsi="Arial"/>
                <w:color w:val="000000" w:themeColor="text1"/>
              </w:rPr>
              <w:t>Мазутохранилище; Котельная.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РП 9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Объекты Амурской областной клинической больницы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2 обл.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Объекты Амурской областной клинической больницы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3 обл.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Объекты Амурской областной клинической больницы</w:t>
            </w:r>
          </w:p>
        </w:tc>
      </w:tr>
      <w:tr w:rsidR="00906F9C" w:rsidRPr="002437B6">
        <w:trPr>
          <w:trHeight w:val="465"/>
        </w:trPr>
        <w:tc>
          <w:tcPr>
            <w:tcW w:w="1407" w:type="dxa"/>
            <w:vAlign w:val="center"/>
          </w:tcPr>
          <w:p w:rsidR="00906F9C" w:rsidRPr="00DA7866" w:rsidRDefault="00906F9C" w:rsidP="001E4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ТП 4 обл.</w:t>
            </w:r>
          </w:p>
        </w:tc>
        <w:tc>
          <w:tcPr>
            <w:tcW w:w="8421" w:type="dxa"/>
            <w:vAlign w:val="center"/>
          </w:tcPr>
          <w:p w:rsidR="00906F9C" w:rsidRPr="00DA7866" w:rsidRDefault="00906F9C" w:rsidP="001E47A4">
            <w:pPr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>Объекты Амурской областной клинической больницы</w:t>
            </w:r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sectPr w:rsidR="004B005A" w:rsidRPr="001D6E9F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C8" w:rsidRDefault="00B81FC8" w:rsidP="00EC2649">
      <w:r>
        <w:separator/>
      </w:r>
    </w:p>
  </w:endnote>
  <w:endnote w:type="continuationSeparator" w:id="1">
    <w:p w:rsidR="00B81FC8" w:rsidRDefault="00B81FC8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C8" w:rsidRDefault="00B81FC8" w:rsidP="00EC2649">
      <w:r>
        <w:separator/>
      </w:r>
    </w:p>
  </w:footnote>
  <w:footnote w:type="continuationSeparator" w:id="1">
    <w:p w:rsidR="00B81FC8" w:rsidRDefault="00B81FC8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D226FB" w:rsidP="00964B5E">
    <w:pPr>
      <w:pStyle w:val="a7"/>
      <w:ind w:left="-142" w:right="-143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11430</wp:posOffset>
          </wp:positionV>
          <wp:extent cx="2092325" cy="526415"/>
          <wp:effectExtent l="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8D34F0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251656192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D226FB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41275</wp:posOffset>
          </wp:positionV>
          <wp:extent cx="2040890" cy="104584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-592455</wp:posOffset>
          </wp:positionV>
          <wp:extent cx="7948295" cy="2436495"/>
          <wp:effectExtent l="19050" t="0" r="0" b="0"/>
          <wp:wrapNone/>
          <wp:docPr id="4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+7(4162)220 737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+7(4162)220 738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34F0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1FC8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6FB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IES-HOLDING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s.solovyova</cp:lastModifiedBy>
  <cp:revision>2</cp:revision>
  <cp:lastPrinted>2016-11-25T01:16:00Z</cp:lastPrinted>
  <dcterms:created xsi:type="dcterms:W3CDTF">2018-05-03T02:37:00Z</dcterms:created>
  <dcterms:modified xsi:type="dcterms:W3CDTF">2018-05-03T02:37:00Z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